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CE0" w:rsidRDefault="00736707">
      <w:pPr>
        <w:pStyle w:val="CRCoverPage"/>
        <w:tabs>
          <w:tab w:val="right" w:pos="9639"/>
        </w:tabs>
        <w:spacing w:after="0"/>
        <w:rPr>
          <w:rFonts w:eastAsiaTheme="minorEastAsia"/>
          <w:b/>
          <w:i/>
          <w:noProof/>
          <w:sz w:val="28"/>
          <w:lang w:eastAsia="ko-KR"/>
        </w:rPr>
      </w:pPr>
      <w:r>
        <w:rPr>
          <w:b/>
          <w:noProof/>
          <w:sz w:val="24"/>
        </w:rPr>
        <w:t>3GPP TSG-RAN WG2 #112-e</w:t>
      </w:r>
      <w:r>
        <w:rPr>
          <w:b/>
          <w:i/>
          <w:noProof/>
          <w:sz w:val="28"/>
        </w:rPr>
        <w:tab/>
      </w:r>
      <w:r w:rsidR="00EC0F79" w:rsidRPr="00EC0F79">
        <w:rPr>
          <w:b/>
          <w:i/>
          <w:noProof/>
          <w:sz w:val="28"/>
        </w:rPr>
        <w:t>R2-2010335</w:t>
      </w:r>
      <w:bookmarkStart w:id="0" w:name="_GoBack"/>
      <w:bookmarkEnd w:id="0"/>
    </w:p>
    <w:p w:rsidR="00170CE0" w:rsidRDefault="00736707">
      <w:pPr>
        <w:tabs>
          <w:tab w:val="left" w:pos="1985"/>
          <w:tab w:val="left" w:pos="8931"/>
        </w:tabs>
        <w:spacing w:after="60" w:line="288" w:lineRule="auto"/>
        <w:rPr>
          <w:b/>
          <w:sz w:val="24"/>
          <w:lang w:val="en-US"/>
        </w:rPr>
      </w:pPr>
      <w:r>
        <w:rPr>
          <w:b/>
          <w:sz w:val="24"/>
          <w:lang w:val="en-US"/>
        </w:rPr>
        <w:t>E-meeting, Nov 02 – Nov 13, 2020</w:t>
      </w:r>
    </w:p>
    <w:p w:rsidR="00170CE0" w:rsidRDefault="00736707">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8.2.10.2</w:t>
      </w:r>
      <w:r>
        <w:rPr>
          <w:rFonts w:ascii="Times New Roman" w:hAnsi="Times New Roman"/>
          <w:noProof/>
          <w:sz w:val="28"/>
          <w:szCs w:val="28"/>
          <w:lang w:val="en-US" w:eastAsia="ko-KR"/>
        </w:rPr>
        <w:t xml:space="preserve"> (NR_NTN_solutions-Core)</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on scheduling enhancement</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170CE0" w:rsidRDefault="0073670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RAN2#111</w:t>
      </w:r>
      <w:r w:rsidR="00365BA5">
        <w:rPr>
          <w:rFonts w:ascii="Times New Roman" w:eastAsia="맑은 고딕" w:hAnsi="Times New Roman"/>
          <w:sz w:val="22"/>
          <w:lang w:eastAsia="ko-KR"/>
        </w:rPr>
        <w:t>e</w:t>
      </w:r>
      <w:r>
        <w:rPr>
          <w:rFonts w:ascii="Times New Roman" w:eastAsia="맑은 고딕" w:hAnsi="Times New Roman"/>
          <w:sz w:val="22"/>
          <w:lang w:eastAsia="ko-KR"/>
        </w:rPr>
        <w:t xml:space="preserve"> meeting, the following agreement for the scheduling enhancement was agreed.</w:t>
      </w:r>
    </w:p>
    <w:p w:rsidR="00170CE0" w:rsidRDefault="00736707">
      <w:pPr>
        <w:pStyle w:val="Doc-text2"/>
        <w:numPr>
          <w:ilvl w:val="0"/>
          <w:numId w:val="47"/>
        </w:numPr>
        <w:pBdr>
          <w:top w:val="single" w:sz="4" w:space="1" w:color="auto"/>
          <w:left w:val="single" w:sz="4" w:space="4" w:color="auto"/>
          <w:bottom w:val="single" w:sz="4" w:space="1" w:color="auto"/>
          <w:right w:val="single" w:sz="4" w:space="4" w:color="auto"/>
        </w:pBdr>
      </w:pPr>
      <w:r>
        <w:t xml:space="preserve">At least the following methods to enhance UL scheduling are further studied in NTN: configured grant and BSR over 2-step RACH. </w:t>
      </w:r>
      <w:r>
        <w:rPr>
          <w:rStyle w:val="af5"/>
        </w:rPr>
        <w:t>(other solutions to enhance UL scheduling are not precluded)</w:t>
      </w:r>
    </w:p>
    <w:p w:rsidR="00170CE0" w:rsidRDefault="00170CE0">
      <w:pPr>
        <w:jc w:val="left"/>
        <w:rPr>
          <w:rFonts w:ascii="Times New Roman" w:eastAsia="맑은 고딕" w:hAnsi="Times New Roman"/>
          <w:sz w:val="22"/>
          <w:lang w:eastAsia="ko-KR"/>
        </w:rPr>
      </w:pPr>
    </w:p>
    <w:p w:rsidR="00170CE0" w:rsidRDefault="00736707">
      <w:pPr>
        <w:jc w:val="left"/>
        <w:rPr>
          <w:rFonts w:ascii="Times New Roman" w:eastAsia="맑은 고딕" w:hAnsi="Times New Roman"/>
          <w:sz w:val="22"/>
          <w:lang w:eastAsia="ko-KR"/>
        </w:rPr>
      </w:pPr>
      <w:r>
        <w:rPr>
          <w:rFonts w:ascii="Times New Roman" w:eastAsia="맑은 고딕" w:hAnsi="Times New Roman" w:hint="eastAsia"/>
          <w:sz w:val="22"/>
          <w:lang w:eastAsia="ko-KR"/>
        </w:rPr>
        <w:t>Th</w:t>
      </w:r>
      <w:r>
        <w:rPr>
          <w:rFonts w:ascii="Times New Roman" w:eastAsia="맑은 고딕" w:hAnsi="Times New Roman"/>
          <w:sz w:val="22"/>
          <w:lang w:eastAsia="ko-KR"/>
        </w:rPr>
        <w:t>is document shows further consideration on scheduling enhancement.</w:t>
      </w: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170CE0" w:rsidRDefault="00736707">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configured grant, the UE can skip the scheduling request and transmit data directly on the configured grant without waiting for UL grant. </w:t>
      </w:r>
    </w:p>
    <w:p w:rsidR="00170CE0" w:rsidRDefault="00736707">
      <w:pPr>
        <w:jc w:val="left"/>
        <w:rPr>
          <w:rFonts w:ascii="Times New Roman" w:eastAsia="맑은 고딕" w:hAnsi="Times New Roman"/>
          <w:sz w:val="22"/>
          <w:lang w:eastAsia="ko-KR"/>
        </w:rPr>
      </w:pPr>
      <w:r>
        <w:rPr>
          <w:rFonts w:ascii="Times New Roman" w:eastAsia="맑은 고딕" w:hAnsi="Times New Roman"/>
          <w:sz w:val="22"/>
          <w:lang w:eastAsia="ko-KR"/>
        </w:rPr>
        <w:t>However, we think that further aspects need to be considered to use the configured grant in NTN as follows.</w:t>
      </w:r>
    </w:p>
    <w:p w:rsidR="00170CE0" w:rsidRDefault="00736707">
      <w:pPr>
        <w:pStyle w:val="af8"/>
        <w:numPr>
          <w:ilvl w:val="0"/>
          <w:numId w:val="4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Considering that the NTN coverage is very large and the NTN gNB serves more UEs than the TN gNB, it wouldn’t be realistic that all UEs are given with dedicated configured uplink resources. Thus, the configured grant should be shared by multiple UEs in NTN. </w:t>
      </w:r>
    </w:p>
    <w:p w:rsidR="00170CE0" w:rsidRDefault="00736707">
      <w:pPr>
        <w:pStyle w:val="af8"/>
        <w:numPr>
          <w:ilvl w:val="0"/>
          <w:numId w:val="4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It would be desirable to minimize the total amount of configured uplink resources in order to reduce the radio resource wastage. On the other hand, the larger the total amount of configured uplink resources would be, the lower the collision probability would be between the UEs who share the configured grant. In this sense, the use of configured grant may be restricted to specific purpose, e.g., only for BSR transmission, so that the limited resources is shared by multiple UEs with low collision probability.</w:t>
      </w:r>
    </w:p>
    <w:p w:rsidR="00170CE0" w:rsidRDefault="00170CE0">
      <w:pPr>
        <w:jc w:val="left"/>
        <w:rPr>
          <w:rFonts w:ascii="Times New Roman" w:eastAsia="맑은 고딕" w:hAnsi="Times New Roman"/>
          <w:sz w:val="22"/>
          <w:lang w:eastAsia="ko-KR"/>
        </w:rPr>
      </w:pPr>
    </w:p>
    <w:p w:rsidR="00170CE0" w:rsidRDefault="00736707">
      <w:pPr>
        <w:jc w:val="left"/>
        <w:rPr>
          <w:rFonts w:ascii="Times New Roman" w:eastAsia="맑은 고딕" w:hAnsi="Times New Roman"/>
          <w:sz w:val="22"/>
          <w:lang w:eastAsia="ko-KR"/>
        </w:rPr>
      </w:pPr>
      <w:r>
        <w:rPr>
          <w:rFonts w:ascii="Times New Roman" w:eastAsia="맑은 고딕" w:hAnsi="Times New Roman"/>
          <w:sz w:val="22"/>
          <w:lang w:eastAsia="ko-KR"/>
        </w:rPr>
        <w:t>Considering</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above, for scheduling enhancement in NTN, the configured grant should be shared by multiple UEs and the configured grant should be used only for the BSR transmission. </w:t>
      </w:r>
    </w:p>
    <w:p w:rsidR="00170CE0" w:rsidRDefault="0073670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For scheduling enhancement, the configured grant should be shared by multiple UEs and the configured grant should be used only for the BSR transmission.</w:t>
      </w:r>
    </w:p>
    <w:p w:rsidR="00170CE0" w:rsidRDefault="00170CE0">
      <w:pPr>
        <w:rPr>
          <w:rFonts w:ascii="Times New Roman" w:eastAsia="맑은 고딕" w:hAnsi="Times New Roman"/>
          <w:lang w:eastAsia="ko-KR"/>
        </w:rPr>
      </w:pPr>
    </w:p>
    <w:p w:rsidR="00170CE0" w:rsidRDefault="0073670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next </w:t>
      </w:r>
      <w:r>
        <w:rPr>
          <w:rFonts w:ascii="Times New Roman" w:eastAsia="맑은 고딕" w:hAnsi="Times New Roman"/>
          <w:sz w:val="22"/>
          <w:lang w:eastAsia="ko-KR"/>
        </w:rPr>
        <w:t xml:space="preserve">consideration is whether to allow simultaneous configuration of configured grant and 2-step RACH. </w:t>
      </w:r>
    </w:p>
    <w:p w:rsidR="00170CE0" w:rsidRDefault="00736707">
      <w:pPr>
        <w:jc w:val="left"/>
        <w:rPr>
          <w:rFonts w:ascii="Times New Roman" w:eastAsia="맑은 고딕" w:hAnsi="Times New Roman"/>
          <w:sz w:val="22"/>
          <w:lang w:eastAsia="ko-KR"/>
        </w:rPr>
      </w:pPr>
      <w:r>
        <w:rPr>
          <w:rFonts w:ascii="Times New Roman" w:eastAsia="맑은 고딕" w:hAnsi="Times New Roman"/>
          <w:sz w:val="22"/>
          <w:lang w:eastAsia="ko-KR"/>
        </w:rPr>
        <w:t>Note that the 2-step RACH is used not only for BSR transmission but also for other purposes</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Thus, it is important to lower the collision probability of 2-step RACH.</w:t>
      </w:r>
    </w:p>
    <w:p w:rsidR="00170CE0" w:rsidRDefault="00736707">
      <w:pPr>
        <w:jc w:val="left"/>
        <w:rPr>
          <w:rFonts w:ascii="Times New Roman" w:eastAsia="맑은 고딕" w:hAnsi="Times New Roman"/>
          <w:sz w:val="22"/>
          <w:lang w:val="en-US" w:eastAsia="ko-KR"/>
        </w:rPr>
      </w:pPr>
      <w:r>
        <w:rPr>
          <w:rFonts w:ascii="Times New Roman" w:eastAsia="맑은 고딕" w:hAnsi="Times New Roman"/>
          <w:sz w:val="22"/>
          <w:lang w:eastAsia="ko-KR"/>
        </w:rPr>
        <w:t xml:space="preserve">In this sense, we think </w:t>
      </w:r>
      <w:r>
        <w:rPr>
          <w:rFonts w:ascii="Times New Roman" w:eastAsia="맑은 고딕" w:hAnsi="Times New Roman"/>
          <w:sz w:val="22"/>
          <w:lang w:val="en-US" w:eastAsia="ko-KR"/>
        </w:rPr>
        <w:t xml:space="preserve">it is beneficial to configure the configured grant and 2-step RACH simultaneously. If both configured grant and 2-step RACH are available, the UE can choose between configured grant and 2-step RACH when BSR is triggered. </w:t>
      </w:r>
    </w:p>
    <w:p w:rsidR="00170CE0" w:rsidRDefault="0073670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lastRenderedPageBreak/>
        <w:t xml:space="preserve">Proposal 2. </w:t>
      </w:r>
      <w:r>
        <w:rPr>
          <w:rFonts w:ascii="Times New Roman" w:eastAsia="맑은 고딕" w:hAnsi="Times New Roman"/>
          <w:b/>
          <w:sz w:val="22"/>
          <w:lang w:eastAsia="ko-KR"/>
        </w:rPr>
        <w:t>T</w:t>
      </w:r>
      <w:r>
        <w:rPr>
          <w:rFonts w:ascii="Times New Roman" w:eastAsia="맑은 고딕" w:hAnsi="Times New Roman"/>
          <w:b/>
          <w:sz w:val="22"/>
          <w:lang w:val="en-US" w:eastAsia="ko-KR"/>
        </w:rPr>
        <w:t>he configured grant and 2-step RACH can be configured together for BSR transmission.</w:t>
      </w:r>
    </w:p>
    <w:p w:rsidR="00170CE0" w:rsidRDefault="00170CE0">
      <w:pPr>
        <w:jc w:val="left"/>
        <w:rPr>
          <w:rFonts w:ascii="Times New Roman" w:eastAsia="맑은 고딕" w:hAnsi="Times New Roman"/>
          <w:sz w:val="22"/>
          <w:lang w:eastAsia="ko-KR"/>
        </w:rPr>
      </w:pPr>
    </w:p>
    <w:p w:rsidR="00170CE0" w:rsidRDefault="0073670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If the proposal 2 is agreeable, RAN2 should consider </w:t>
      </w:r>
      <w:r>
        <w:rPr>
          <w:rFonts w:ascii="Times New Roman" w:eastAsia="맑은 고딕" w:hAnsi="Times New Roman"/>
          <w:sz w:val="22"/>
          <w:lang w:eastAsia="ko-KR"/>
        </w:rPr>
        <w:t xml:space="preserve">which one to select between configured grant and 2-step RACH when BSR is triggered. </w:t>
      </w:r>
    </w:p>
    <w:p w:rsidR="00170CE0" w:rsidRDefault="00736707">
      <w:pPr>
        <w:jc w:val="left"/>
        <w:rPr>
          <w:rFonts w:ascii="Times New Roman" w:eastAsia="맑은 고딕" w:hAnsi="Times New Roman"/>
          <w:sz w:val="22"/>
          <w:lang w:eastAsia="ko-KR"/>
        </w:rPr>
      </w:pPr>
      <w:r>
        <w:rPr>
          <w:rFonts w:ascii="Times New Roman" w:eastAsia="맑은 고딕" w:hAnsi="Times New Roman"/>
          <w:sz w:val="22"/>
          <w:lang w:eastAsia="ko-KR"/>
        </w:rPr>
        <w:t>As mentioned above, the 2-step RACH is used not only for BSR transmission but also for other purposes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It means that the 2-step RACH performance would be decreased if the 2-step RACH is prioritized over the configured grant for BSR transmission. </w:t>
      </w:r>
    </w:p>
    <w:p w:rsidR="00170CE0" w:rsidRDefault="0073670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in order not to decrease the 2-step RACH performance, the configured grant should be prioritized over the 2-step RACH for BSR transmission. For example, if the configured grant and 2-step RACH are configured together and BSR is triggered, the UE selects the configured grant if the next available configured grant resource is not too far. </w:t>
      </w:r>
    </w:p>
    <w:p w:rsidR="00170CE0" w:rsidRDefault="00736707">
      <w:pPr>
        <w:jc w:val="left"/>
        <w:rPr>
          <w:rFonts w:ascii="Times New Roman" w:eastAsia="맑은 고딕" w:hAnsi="Times New Roman"/>
          <w:b/>
          <w:sz w:val="22"/>
          <w:lang w:eastAsia="ko-KR"/>
        </w:rPr>
      </w:pPr>
      <w:r>
        <w:rPr>
          <w:rFonts w:ascii="Times New Roman" w:eastAsia="맑은 고딕" w:hAnsi="Times New Roman"/>
          <w:b/>
          <w:sz w:val="22"/>
          <w:lang w:eastAsia="ko-KR"/>
        </w:rPr>
        <w:t>Proposal 3. The configured grant should be prioritized over the 2-step RACH for BSR transmission.</w:t>
      </w:r>
    </w:p>
    <w:p w:rsidR="00170CE0" w:rsidRDefault="00170CE0">
      <w:pPr>
        <w:rPr>
          <w:rFonts w:eastAsia="DengXian"/>
        </w:rPr>
      </w:pPr>
    </w:p>
    <w:p w:rsidR="00170CE0" w:rsidRDefault="00736707">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170CE0" w:rsidRDefault="00736707">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scheduling enhancement and the following proposals are made. </w:t>
      </w:r>
    </w:p>
    <w:p w:rsidR="00170CE0" w:rsidRDefault="0073670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1. </w:t>
      </w:r>
      <w:r>
        <w:rPr>
          <w:rFonts w:ascii="Times New Roman" w:eastAsia="맑은 고딕" w:hAnsi="Times New Roman"/>
          <w:b/>
          <w:sz w:val="22"/>
          <w:lang w:eastAsia="ko-KR"/>
        </w:rPr>
        <w:t>For scheduling enhancement, the configured grant should be shared by multiple UEs and the configured grant should be used only for the BSR transmission.</w:t>
      </w:r>
    </w:p>
    <w:p w:rsidR="00170CE0" w:rsidRDefault="00736707">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2. </w:t>
      </w:r>
      <w:r>
        <w:rPr>
          <w:rFonts w:ascii="Times New Roman" w:eastAsia="맑은 고딕" w:hAnsi="Times New Roman"/>
          <w:b/>
          <w:sz w:val="22"/>
          <w:lang w:eastAsia="ko-KR"/>
        </w:rPr>
        <w:t>T</w:t>
      </w:r>
      <w:r>
        <w:rPr>
          <w:rFonts w:ascii="Times New Roman" w:eastAsia="맑은 고딕" w:hAnsi="Times New Roman"/>
          <w:b/>
          <w:sz w:val="22"/>
          <w:lang w:val="en-US" w:eastAsia="ko-KR"/>
        </w:rPr>
        <w:t>he configured grant and 2-step RACH can be configured together for BSR transmission.</w:t>
      </w:r>
    </w:p>
    <w:p w:rsidR="00170CE0" w:rsidRDefault="00736707">
      <w:pPr>
        <w:jc w:val="left"/>
        <w:rPr>
          <w:rFonts w:ascii="Times New Roman" w:eastAsia="맑은 고딕" w:hAnsi="Times New Roman"/>
          <w:b/>
          <w:sz w:val="22"/>
          <w:lang w:eastAsia="ko-KR"/>
        </w:rPr>
      </w:pPr>
      <w:r>
        <w:rPr>
          <w:rFonts w:ascii="Times New Roman" w:eastAsia="맑은 고딕" w:hAnsi="Times New Roman"/>
          <w:b/>
          <w:sz w:val="22"/>
          <w:lang w:eastAsia="ko-KR"/>
        </w:rPr>
        <w:t>Proposal 3. The configured grant should be prioritized over the 2-step RACH for BSR transmission.</w:t>
      </w:r>
    </w:p>
    <w:p w:rsidR="00170CE0" w:rsidRDefault="00170CE0">
      <w:pPr>
        <w:rPr>
          <w:rFonts w:ascii="Times New Roman" w:eastAsia="맑은 고딕" w:hAnsi="Times New Roman"/>
          <w:b/>
          <w:sz w:val="22"/>
          <w:lang w:eastAsia="ko-KR"/>
        </w:rPr>
      </w:pPr>
    </w:p>
    <w:sectPr w:rsidR="00170CE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DD9" w:rsidRDefault="00C67DD9">
      <w:r>
        <w:separator/>
      </w:r>
    </w:p>
  </w:endnote>
  <w:endnote w:type="continuationSeparator" w:id="0">
    <w:p w:rsidR="00C67DD9" w:rsidRDefault="00C6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170CE0">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DD9" w:rsidRDefault="00C67DD9">
      <w:r>
        <w:separator/>
      </w:r>
    </w:p>
  </w:footnote>
  <w:footnote w:type="continuationSeparator" w:id="0">
    <w:p w:rsidR="00C67DD9" w:rsidRDefault="00C67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736707">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3AA5061"/>
    <w:multiLevelType w:val="hybridMultilevel"/>
    <w:tmpl w:val="CF965E40"/>
    <w:lvl w:ilvl="0" w:tplc="BAD65A4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535F50"/>
    <w:multiLevelType w:val="hybridMultilevel"/>
    <w:tmpl w:val="57A85A88"/>
    <w:lvl w:ilvl="0" w:tplc="AD10AB18">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131264"/>
    <w:multiLevelType w:val="hybridMultilevel"/>
    <w:tmpl w:val="FB800702"/>
    <w:lvl w:ilvl="0" w:tplc="915E3D0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BE59CC"/>
    <w:multiLevelType w:val="hybridMultilevel"/>
    <w:tmpl w:val="57FE1730"/>
    <w:lvl w:ilvl="0" w:tplc="14A8ECA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A36507"/>
    <w:multiLevelType w:val="hybridMultilevel"/>
    <w:tmpl w:val="185CCEDC"/>
    <w:lvl w:ilvl="0" w:tplc="F2D0C5D8">
      <w:start w:val="2"/>
      <w:numFmt w:val="bullet"/>
      <w:lvlText w:val="-"/>
      <w:lvlJc w:val="left"/>
      <w:pPr>
        <w:ind w:left="760" w:hanging="360"/>
      </w:pPr>
      <w:rPr>
        <w:rFonts w:ascii="Times New Roman" w:eastAsia="맑은 고딕" w:hAnsi="Times New Roman" w:cs="Times New Roman" w:hint="default"/>
      </w:rPr>
    </w:lvl>
    <w:lvl w:ilvl="1" w:tplc="F2D0C5D8">
      <w:start w:val="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1B78A6"/>
    <w:multiLevelType w:val="hybridMultilevel"/>
    <w:tmpl w:val="58D41A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1C4CA06">
      <w:numFmt w:val="bullet"/>
      <w:lvlText w:val="-"/>
      <w:lvlJc w:val="left"/>
      <w:pPr>
        <w:ind w:left="3600" w:hanging="360"/>
      </w:pPr>
      <w:rPr>
        <w:rFonts w:ascii="맑은 고딕" w:eastAsia="맑은 고딕" w:hAnsi="맑은 고딕" w:cs="Times New Roman" w:hint="eastAsia"/>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3"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72708B"/>
    <w:multiLevelType w:val="hybridMultilevel"/>
    <w:tmpl w:val="857E97B4"/>
    <w:lvl w:ilvl="0" w:tplc="B92EADA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0D45C0"/>
    <w:multiLevelType w:val="hybridMultilevel"/>
    <w:tmpl w:val="8932C99A"/>
    <w:lvl w:ilvl="0" w:tplc="3B8836E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697374"/>
    <w:multiLevelType w:val="hybridMultilevel"/>
    <w:tmpl w:val="874AC9A2"/>
    <w:lvl w:ilvl="0" w:tplc="936AC2D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E930EFB"/>
    <w:multiLevelType w:val="hybridMultilevel"/>
    <w:tmpl w:val="EF261204"/>
    <w:lvl w:ilvl="0" w:tplc="982EB54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4"/>
  </w:num>
  <w:num w:numId="8">
    <w:abstractNumId w:val="14"/>
  </w:num>
  <w:num w:numId="9">
    <w:abstractNumId w:val="22"/>
  </w:num>
  <w:num w:numId="10">
    <w:abstractNumId w:val="30"/>
  </w:num>
  <w:num w:numId="11">
    <w:abstractNumId w:val="29"/>
  </w:num>
  <w:num w:numId="12">
    <w:abstractNumId w:val="26"/>
  </w:num>
  <w:num w:numId="13">
    <w:abstractNumId w:val="11"/>
  </w:num>
  <w:num w:numId="14">
    <w:abstractNumId w:val="7"/>
  </w:num>
  <w:num w:numId="15">
    <w:abstractNumId w:val="28"/>
  </w:num>
  <w:num w:numId="16">
    <w:abstractNumId w:val="34"/>
  </w:num>
  <w:num w:numId="17">
    <w:abstractNumId w:val="19"/>
  </w:num>
  <w:num w:numId="18">
    <w:abstractNumId w:val="17"/>
  </w:num>
  <w:num w:numId="19">
    <w:abstractNumId w:val="4"/>
  </w:num>
  <w:num w:numId="20">
    <w:abstractNumId w:val="32"/>
  </w:num>
  <w:num w:numId="21">
    <w:abstractNumId w:val="0"/>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9"/>
  </w:num>
  <w:num w:numId="28">
    <w:abstractNumId w:val="25"/>
  </w:num>
  <w:num w:numId="29">
    <w:abstractNumId w:val="23"/>
  </w:num>
  <w:num w:numId="30">
    <w:abstractNumId w:val="33"/>
  </w:num>
  <w:num w:numId="31">
    <w:abstractNumId w:val="27"/>
  </w:num>
  <w:num w:numId="32">
    <w:abstractNumId w:val="3"/>
  </w:num>
  <w:num w:numId="33">
    <w:abstractNumId w:val="21"/>
  </w:num>
  <w:num w:numId="34">
    <w:abstractNumId w:val="3"/>
  </w:num>
  <w:num w:numId="35">
    <w:abstractNumId w:val="3"/>
  </w:num>
  <w:num w:numId="36">
    <w:abstractNumId w:val="31"/>
  </w:num>
  <w:num w:numId="37">
    <w:abstractNumId w:val="3"/>
  </w:num>
  <w:num w:numId="38">
    <w:abstractNumId w:val="3"/>
  </w:num>
  <w:num w:numId="39">
    <w:abstractNumId w:val="3"/>
  </w:num>
  <w:num w:numId="40">
    <w:abstractNumId w:val="10"/>
  </w:num>
  <w:num w:numId="41">
    <w:abstractNumId w:val="3"/>
  </w:num>
  <w:num w:numId="42">
    <w:abstractNumId w:val="3"/>
  </w:num>
  <w:num w:numId="43">
    <w:abstractNumId w:val="3"/>
  </w:num>
  <w:num w:numId="44">
    <w:abstractNumId w:val="8"/>
  </w:num>
  <w:num w:numId="45">
    <w:abstractNumId w:val="3"/>
  </w:num>
  <w:num w:numId="46">
    <w:abstractNumId w:val="3"/>
  </w:num>
  <w:num w:numId="47">
    <w:abstractNumId w:val="5"/>
  </w:num>
  <w:num w:numId="4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11775E"/>
    <w:rsid w:val="00170CE0"/>
    <w:rsid w:val="00365BA5"/>
    <w:rsid w:val="005A0B85"/>
    <w:rsid w:val="005B66E9"/>
    <w:rsid w:val="00736707"/>
    <w:rsid w:val="00C67DD9"/>
    <w:rsid w:val="00EC0F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3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3F69C97-7ACE-4BD0-816E-2FF3156EF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63</TotalTime>
  <Pages>2</Pages>
  <Words>582</Words>
  <Characters>3319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18</cp:revision>
  <cp:lastPrinted>2017-09-25T07:27:00Z</cp:lastPrinted>
  <dcterms:created xsi:type="dcterms:W3CDTF">2020-10-19T01:32:00Z</dcterms:created>
  <dcterms:modified xsi:type="dcterms:W3CDTF">2020-10-23T01:52:00Z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